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B0E01AF" w:rsidR="00F32772" w:rsidRPr="0067389F" w:rsidRDefault="003775C6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제1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 xml:space="preserve">회 </w:t>
      </w:r>
      <w:r>
        <w:rPr>
          <w:b/>
          <w:sz w:val="28"/>
          <w:szCs w:val="28"/>
        </w:rPr>
        <w:t xml:space="preserve">S-OIL </w:t>
      </w:r>
      <w:r w:rsidR="00B84EDE">
        <w:rPr>
          <w:rFonts w:hint="eastAsia"/>
          <w:b/>
          <w:sz w:val="28"/>
          <w:szCs w:val="28"/>
        </w:rPr>
        <w:t xml:space="preserve">챔피언십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79B979D6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3775C6">
        <w:rPr>
          <w:b/>
          <w:sz w:val="40"/>
          <w:szCs w:val="40"/>
        </w:rPr>
        <w:t>10</w:t>
      </w:r>
      <w:r w:rsidR="0083609F" w:rsidRPr="00D719C7">
        <w:rPr>
          <w:rFonts w:hint="eastAsia"/>
          <w:b/>
          <w:sz w:val="40"/>
          <w:szCs w:val="40"/>
        </w:rPr>
        <w:t>.</w:t>
      </w:r>
      <w:r w:rsidR="00B84EDE">
        <w:rPr>
          <w:rFonts w:hint="eastAsia"/>
          <w:b/>
          <w:sz w:val="40"/>
          <w:szCs w:val="40"/>
        </w:rPr>
        <w:t>1</w:t>
      </w:r>
      <w:r w:rsidR="003775C6">
        <w:rPr>
          <w:rFonts w:hint="eastAsia"/>
          <w:b/>
          <w:sz w:val="40"/>
          <w:szCs w:val="40"/>
        </w:rPr>
        <w:t>5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AD5F01">
        <w:rPr>
          <w:rFonts w:hint="eastAsia"/>
          <w:b/>
          <w:sz w:val="40"/>
          <w:szCs w:val="40"/>
        </w:rPr>
        <w:t>금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3775C6">
        <w:rPr>
          <w:b/>
          <w:sz w:val="40"/>
          <w:szCs w:val="40"/>
        </w:rPr>
        <w:t>10</w:t>
      </w:r>
      <w:r w:rsidR="004B35A3" w:rsidRPr="00D719C7">
        <w:rPr>
          <w:b/>
          <w:sz w:val="40"/>
          <w:szCs w:val="40"/>
        </w:rPr>
        <w:t>.</w:t>
      </w:r>
      <w:r w:rsidR="003775C6">
        <w:rPr>
          <w:b/>
          <w:sz w:val="40"/>
          <w:szCs w:val="40"/>
        </w:rPr>
        <w:t>22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3775C6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6AF3E9DA" w:rsidR="00A2246E" w:rsidRPr="005F3342" w:rsidRDefault="0032062F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5F3342">
        <w:rPr>
          <w:rFonts w:hint="eastAsia"/>
          <w:kern w:val="0"/>
        </w:rPr>
        <w:t>대회명</w:t>
      </w:r>
      <w:proofErr w:type="spellEnd"/>
      <w:r w:rsidR="00A2246E" w:rsidRPr="005F3342">
        <w:t xml:space="preserve"> :</w:t>
      </w:r>
      <w:proofErr w:type="gramEnd"/>
      <w:r w:rsidR="00A2246E" w:rsidRPr="005F3342">
        <w:t xml:space="preserve"> </w:t>
      </w:r>
      <w:r w:rsidR="00272D1C" w:rsidRPr="005F3342">
        <w:rPr>
          <w:rFonts w:hint="eastAsia"/>
        </w:rPr>
        <w:t>제</w:t>
      </w:r>
      <w:r w:rsidR="003775C6">
        <w:rPr>
          <w:rFonts w:hint="eastAsia"/>
        </w:rPr>
        <w:t xml:space="preserve">15회 </w:t>
      </w:r>
      <w:r w:rsidR="003775C6">
        <w:t xml:space="preserve">S-OIL </w:t>
      </w:r>
      <w:r w:rsidR="003775C6">
        <w:rPr>
          <w:rFonts w:hint="eastAsia"/>
        </w:rPr>
        <w:t>챔피언십</w:t>
      </w:r>
    </w:p>
    <w:p w14:paraId="7213FDBF" w14:textId="77777777" w:rsidR="00E749CF" w:rsidRPr="0032062F" w:rsidRDefault="00E749CF" w:rsidP="00E749CF">
      <w:pPr>
        <w:pStyle w:val="a3"/>
        <w:spacing w:after="0"/>
        <w:ind w:leftChars="0" w:left="560"/>
      </w:pP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894" w:type="dxa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381"/>
      </w:tblGrid>
      <w:tr w:rsidR="003775C6" w14:paraId="447E80B3" w14:textId="0C1A434F" w:rsidTr="003775C6">
        <w:trPr>
          <w:trHeight w:val="4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0A20B9" w14:textId="27B7DC02" w:rsidR="003775C6" w:rsidRPr="00731132" w:rsidRDefault="003775C6" w:rsidP="00645FF7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3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수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964D80" w14:textId="4B15ED87" w:rsidR="003775C6" w:rsidRPr="00731132" w:rsidRDefault="003775C6" w:rsidP="00645FF7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5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>
              <w:rPr>
                <w:rFonts w:hint="eastAsia"/>
              </w:rPr>
              <w:t>금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27D761" w14:textId="524C1615" w:rsidR="003775C6" w:rsidRPr="00731132" w:rsidRDefault="003775C6" w:rsidP="00645FF7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6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토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694D7A8" w14:textId="47E3F20D" w:rsidR="003775C6" w:rsidRDefault="003775C6" w:rsidP="00645FF7">
            <w:pPr>
              <w:jc w:val="center"/>
            </w:pPr>
            <w:r>
              <w:rPr>
                <w:rFonts w:hint="eastAsia"/>
              </w:rPr>
              <w:t>11월 7일 (일)</w:t>
            </w:r>
          </w:p>
        </w:tc>
      </w:tr>
      <w:tr w:rsidR="003775C6" w14:paraId="0FA6B916" w14:textId="77223D71" w:rsidTr="003775C6">
        <w:trPr>
          <w:trHeight w:val="838"/>
        </w:trPr>
        <w:tc>
          <w:tcPr>
            <w:tcW w:w="2552" w:type="dxa"/>
            <w:shd w:val="clear" w:color="auto" w:fill="auto"/>
            <w:vAlign w:val="center"/>
          </w:tcPr>
          <w:p w14:paraId="56A0833F" w14:textId="594ACC07" w:rsidR="003775C6" w:rsidRDefault="003775C6" w:rsidP="00635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2551" w:type="dxa"/>
            <w:vAlign w:val="center"/>
          </w:tcPr>
          <w:p w14:paraId="66D7DD9A" w14:textId="55D423C0" w:rsidR="003775C6" w:rsidRDefault="00BF4242" w:rsidP="00B84EDE">
            <w:pPr>
              <w:jc w:val="center"/>
            </w:pPr>
            <w:r>
              <w:t>1</w:t>
            </w:r>
            <w:r w:rsidR="003775C6">
              <w:rPr>
                <w:rFonts w:hint="eastAsia"/>
              </w:rPr>
              <w:t>라운드</w:t>
            </w:r>
          </w:p>
        </w:tc>
        <w:tc>
          <w:tcPr>
            <w:tcW w:w="2410" w:type="dxa"/>
            <w:vAlign w:val="center"/>
          </w:tcPr>
          <w:p w14:paraId="51A059ED" w14:textId="5770A4F8" w:rsidR="003775C6" w:rsidRDefault="00BF4242" w:rsidP="00B84EDE">
            <w:pPr>
              <w:jc w:val="center"/>
            </w:pPr>
            <w:r>
              <w:rPr>
                <w:rFonts w:hint="eastAsia"/>
              </w:rPr>
              <w:t>2</w:t>
            </w:r>
            <w:r w:rsidR="003775C6">
              <w:rPr>
                <w:rFonts w:hint="eastAsia"/>
              </w:rPr>
              <w:t>라운드</w:t>
            </w:r>
          </w:p>
        </w:tc>
        <w:tc>
          <w:tcPr>
            <w:tcW w:w="2381" w:type="dxa"/>
          </w:tcPr>
          <w:p w14:paraId="3607D380" w14:textId="77777777" w:rsidR="003775C6" w:rsidRDefault="003775C6" w:rsidP="00B84EDE">
            <w:pPr>
              <w:jc w:val="center"/>
            </w:pPr>
            <w:r>
              <w:rPr>
                <w:rFonts w:hint="eastAsia"/>
              </w:rPr>
              <w:t>최종라운드</w:t>
            </w:r>
          </w:p>
          <w:p w14:paraId="6549ACCA" w14:textId="77777777" w:rsidR="003775C6" w:rsidRDefault="003775C6" w:rsidP="00B84EDE">
            <w:pPr>
              <w:jc w:val="center"/>
            </w:pPr>
            <w:r>
              <w:rPr>
                <w:rFonts w:hint="eastAsia"/>
              </w:rPr>
              <w:t>시상식</w:t>
            </w:r>
          </w:p>
          <w:p w14:paraId="779C0A17" w14:textId="5676BE23" w:rsidR="003775C6" w:rsidRDefault="003775C6" w:rsidP="00B84EDE">
            <w:pPr>
              <w:jc w:val="center"/>
            </w:pPr>
            <w:r>
              <w:rPr>
                <w:rFonts w:hint="eastAsia"/>
              </w:rPr>
              <w:t>우승자 기자회견</w:t>
            </w:r>
          </w:p>
        </w:tc>
      </w:tr>
      <w:tr w:rsidR="00B84EDE" w14:paraId="567BA0F0" w14:textId="383BFFE1" w:rsidTr="009F1FB9">
        <w:trPr>
          <w:trHeight w:val="286"/>
        </w:trPr>
        <w:tc>
          <w:tcPr>
            <w:tcW w:w="9894" w:type="dxa"/>
            <w:gridSpan w:val="4"/>
            <w:vAlign w:val="center"/>
          </w:tcPr>
          <w:p w14:paraId="70D42763" w14:textId="3D2D7B1E" w:rsidR="00B84EDE" w:rsidRPr="0032062F" w:rsidRDefault="00B84EDE" w:rsidP="0058334C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4F4F2344" w:rsidR="00E749CF" w:rsidRDefault="0032062F" w:rsidP="00E749CF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대회장소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3775C6">
        <w:rPr>
          <w:rFonts w:hint="eastAsia"/>
        </w:rPr>
        <w:t>엘리시안제주</w:t>
      </w:r>
      <w:proofErr w:type="spellEnd"/>
      <w:r w:rsidR="00B84EDE">
        <w:t xml:space="preserve"> </w:t>
      </w:r>
      <w:r w:rsidR="00B84EDE">
        <w:rPr>
          <w:rFonts w:hint="eastAsia"/>
        </w:rPr>
        <w:t>(</w:t>
      </w:r>
      <w:r w:rsidR="001476D8">
        <w:rPr>
          <w:rFonts w:hint="eastAsia"/>
        </w:rPr>
        <w:t xml:space="preserve">제주특별자치도 제주시 </w:t>
      </w:r>
      <w:proofErr w:type="spellStart"/>
      <w:r w:rsidR="001476D8">
        <w:rPr>
          <w:rFonts w:hint="eastAsia"/>
        </w:rPr>
        <w:t>애월읍</w:t>
      </w:r>
      <w:proofErr w:type="spellEnd"/>
      <w:r w:rsidR="001476D8">
        <w:rPr>
          <w:rFonts w:hint="eastAsia"/>
        </w:rPr>
        <w:t xml:space="preserve"> 평화로 </w:t>
      </w:r>
      <w:r w:rsidR="001476D8">
        <w:t>1738-116</w:t>
      </w:r>
      <w:r w:rsidR="00B84EDE">
        <w:rPr>
          <w:rFonts w:hint="eastAsia"/>
        </w:rPr>
        <w:t>)</w:t>
      </w:r>
    </w:p>
    <w:p w14:paraId="48CAA321" w14:textId="77777777" w:rsidR="00E749CF" w:rsidRPr="0032062F" w:rsidRDefault="00E749CF" w:rsidP="00E749CF">
      <w:pPr>
        <w:pStyle w:val="a3"/>
        <w:ind w:leftChars="0" w:left="560"/>
      </w:pPr>
    </w:p>
    <w:p w14:paraId="7CE066D6" w14:textId="77777777" w:rsidR="00E749CF" w:rsidRPr="00731132" w:rsidRDefault="00E749CF" w:rsidP="00E749CF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proofErr w:type="gramStart"/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</w:t>
      </w:r>
      <w:proofErr w:type="gramEnd"/>
      <w:r w:rsidRPr="00731132">
        <w:rPr>
          <w:bCs/>
        </w:rP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49611A42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6C3D2C59" w14:textId="27FB8825" w:rsidR="00E749CF" w:rsidRDefault="00BF4242" w:rsidP="00C01B7A">
            <w:pPr>
              <w:jc w:val="center"/>
            </w:pPr>
            <w:r>
              <w:t>I</w:t>
            </w:r>
            <w:r w:rsidR="0032062F">
              <w:t>D</w:t>
            </w:r>
            <w:r w:rsidR="0032062F"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2C6E873" w14:textId="150061CE" w:rsidR="00A67ADA" w:rsidRPr="007858A1" w:rsidRDefault="0032062F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23B39E68" w:rsidR="00E749CF" w:rsidRPr="00F5349A" w:rsidRDefault="005F3342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 중식</w:t>
            </w:r>
            <w:r w:rsidR="0012784B">
              <w:rPr>
                <w:rFonts w:hint="eastAsia"/>
              </w:rPr>
              <w:t>(도시락)</w:t>
            </w:r>
            <w:r w:rsidR="0032062F">
              <w:rPr>
                <w:rFonts w:hint="eastAsia"/>
              </w:rPr>
              <w:t xml:space="preserve"> 제공</w:t>
            </w:r>
          </w:p>
        </w:tc>
        <w:tc>
          <w:tcPr>
            <w:tcW w:w="4678" w:type="dxa"/>
            <w:vAlign w:val="center"/>
          </w:tcPr>
          <w:p w14:paraId="39FC28AC" w14:textId="0C754D58" w:rsidR="00E749CF" w:rsidRPr="00F5349A" w:rsidRDefault="00741BDD" w:rsidP="00C01B7A">
            <w:pPr>
              <w:pStyle w:val="a3"/>
              <w:ind w:leftChars="0" w:left="0"/>
              <w:jc w:val="center"/>
            </w:pPr>
            <w:r w:rsidRPr="005F3342">
              <w:rPr>
                <w:rFonts w:hint="eastAsia"/>
              </w:rPr>
              <w:t xml:space="preserve"> </w:t>
            </w:r>
            <w:proofErr w:type="spellStart"/>
            <w:r w:rsidR="0012784B">
              <w:rPr>
                <w:rFonts w:hint="eastAsia"/>
              </w:rPr>
              <w:t>미디어센타</w:t>
            </w:r>
            <w:proofErr w:type="spellEnd"/>
            <w:r w:rsidRPr="005F3342">
              <w:rPr>
                <w:rFonts w:hint="eastAsia"/>
              </w:rPr>
              <w:t xml:space="preserve"> </w:t>
            </w:r>
            <w:r w:rsidRPr="005F3342">
              <w:rPr>
                <w:rFonts w:ascii="바탕" w:eastAsia="바탕" w:hAnsi="바탕" w:cs="바탕" w:hint="eastAsia"/>
              </w:rPr>
              <w:t>內</w:t>
            </w:r>
          </w:p>
        </w:tc>
      </w:tr>
    </w:tbl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0EE12D4A" w14:textId="4C8A0CE9" w:rsidR="00A3778A" w:rsidRDefault="00524273" w:rsidP="003B11F1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 xml:space="preserve">2021년 </w:t>
      </w:r>
      <w:r w:rsidR="0012784B">
        <w:rPr>
          <w:rFonts w:hint="eastAsia"/>
        </w:rPr>
        <w:t>10</w:t>
      </w:r>
      <w:r w:rsidR="00380B09" w:rsidRPr="00380B09">
        <w:t xml:space="preserve">월 </w:t>
      </w:r>
      <w:r w:rsidR="00B84EDE">
        <w:rPr>
          <w:rFonts w:hint="eastAsia"/>
        </w:rPr>
        <w:t>1</w:t>
      </w:r>
      <w:r w:rsidR="0012784B">
        <w:rPr>
          <w:rFonts w:hint="eastAsia"/>
        </w:rPr>
        <w:t>5</w:t>
      </w:r>
      <w:r w:rsidR="00380B09" w:rsidRPr="00380B09">
        <w:t>일(</w:t>
      </w:r>
      <w:r w:rsidR="00AD5F01">
        <w:rPr>
          <w:rFonts w:hint="eastAsia"/>
        </w:rPr>
        <w:t>금</w:t>
      </w:r>
      <w:r w:rsidR="00380B09" w:rsidRPr="00380B09">
        <w:t xml:space="preserve">) ~ </w:t>
      </w:r>
      <w:r w:rsidR="0012784B">
        <w:t>10</w:t>
      </w:r>
      <w:r w:rsidR="00380B09" w:rsidRPr="00380B09">
        <w:t xml:space="preserve">월 </w:t>
      </w:r>
      <w:r w:rsidR="0012784B">
        <w:t>22</w:t>
      </w:r>
      <w:r w:rsidR="00380B09" w:rsidRPr="00380B09">
        <w:t>일(</w:t>
      </w:r>
      <w:r w:rsidR="00BF4242">
        <w:rPr>
          <w:rFonts w:hint="eastAsia"/>
        </w:rPr>
        <w:t>금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CA2FE97" w14:textId="77777777" w:rsidR="00443508" w:rsidRPr="00AD5F01" w:rsidRDefault="00443508" w:rsidP="00443508">
      <w:pPr>
        <w:pStyle w:val="a3"/>
        <w:spacing w:line="240" w:lineRule="auto"/>
        <w:ind w:leftChars="0" w:left="560"/>
      </w:pPr>
    </w:p>
    <w:p w14:paraId="65989FAE" w14:textId="321C1BAA" w:rsidR="00C01B7A" w:rsidRDefault="00403DB5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9925" w:type="dxa"/>
        <w:tblInd w:w="421" w:type="dxa"/>
        <w:tblLook w:val="04A0" w:firstRow="1" w:lastRow="0" w:firstColumn="1" w:lastColumn="0" w:noHBand="0" w:noVBand="1"/>
      </w:tblPr>
      <w:tblGrid>
        <w:gridCol w:w="1398"/>
        <w:gridCol w:w="4263"/>
        <w:gridCol w:w="4264"/>
      </w:tblGrid>
      <w:tr w:rsidR="00443508" w14:paraId="17BB6F6F" w14:textId="77777777" w:rsidTr="00443508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263" w:type="dxa"/>
            <w:shd w:val="clear" w:color="auto" w:fill="D0CECE" w:themeFill="background2" w:themeFillShade="E6"/>
            <w:vAlign w:val="center"/>
          </w:tcPr>
          <w:p w14:paraId="152EB83D" w14:textId="5F452844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4264" w:type="dxa"/>
            <w:shd w:val="clear" w:color="auto" w:fill="D0CECE" w:themeFill="background2" w:themeFillShade="E6"/>
            <w:vAlign w:val="center"/>
          </w:tcPr>
          <w:p w14:paraId="3C5EB10F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443508" w14:paraId="3265B8BC" w14:textId="77777777" w:rsidTr="00443508">
        <w:trPr>
          <w:trHeight w:val="225"/>
        </w:trPr>
        <w:tc>
          <w:tcPr>
            <w:tcW w:w="1398" w:type="dxa"/>
            <w:vMerge w:val="restart"/>
            <w:vAlign w:val="center"/>
          </w:tcPr>
          <w:p w14:paraId="76A59E83" w14:textId="286F7AAE" w:rsidR="00443508" w:rsidRDefault="00443508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4263" w:type="dxa"/>
            <w:vAlign w:val="center"/>
          </w:tcPr>
          <w:p w14:paraId="1EBA3B90" w14:textId="66D442F5" w:rsidR="00443508" w:rsidRPr="00984F98" w:rsidRDefault="0012784B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최은선 팀장</w:t>
            </w:r>
          </w:p>
        </w:tc>
        <w:tc>
          <w:tcPr>
            <w:tcW w:w="4264" w:type="dxa"/>
            <w:vAlign w:val="center"/>
          </w:tcPr>
          <w:p w14:paraId="698BC732" w14:textId="2DA012A2" w:rsidR="00443508" w:rsidRPr="00D363CF" w:rsidRDefault="0044350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12784B">
              <w:rPr>
                <w:rFonts w:hint="eastAsia"/>
                <w:color w:val="000000" w:themeColor="text1"/>
              </w:rPr>
              <w:t>9055-8258</w:t>
            </w:r>
          </w:p>
        </w:tc>
      </w:tr>
      <w:tr w:rsidR="00443508" w14:paraId="4B83BC23" w14:textId="77777777" w:rsidTr="00443508">
        <w:trPr>
          <w:trHeight w:val="225"/>
        </w:trPr>
        <w:tc>
          <w:tcPr>
            <w:tcW w:w="1398" w:type="dxa"/>
            <w:vMerge/>
            <w:vAlign w:val="center"/>
          </w:tcPr>
          <w:p w14:paraId="4D39328C" w14:textId="77777777" w:rsidR="00443508" w:rsidRDefault="00443508" w:rsidP="009D55FD">
            <w:pPr>
              <w:pStyle w:val="a3"/>
              <w:ind w:leftChars="0" w:left="0"/>
              <w:jc w:val="center"/>
            </w:pPr>
          </w:p>
        </w:tc>
        <w:tc>
          <w:tcPr>
            <w:tcW w:w="4263" w:type="dxa"/>
            <w:vAlign w:val="center"/>
          </w:tcPr>
          <w:p w14:paraId="2856CCB3" w14:textId="0F8285F6" w:rsidR="00443508" w:rsidRDefault="0012784B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오수진 팀장</w:t>
            </w:r>
          </w:p>
        </w:tc>
        <w:tc>
          <w:tcPr>
            <w:tcW w:w="4264" w:type="dxa"/>
            <w:vAlign w:val="center"/>
          </w:tcPr>
          <w:p w14:paraId="24F7A50D" w14:textId="2BE40101" w:rsidR="00443508" w:rsidRPr="00984F98" w:rsidRDefault="0012784B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010-8762-</w:t>
            </w:r>
            <w:r w:rsidRPr="0012784B">
              <w:rPr>
                <w:color w:val="000000" w:themeColor="text1"/>
              </w:rPr>
              <w:t>7064</w:t>
            </w:r>
          </w:p>
        </w:tc>
      </w:tr>
    </w:tbl>
    <w:p w14:paraId="60F11675" w14:textId="30941903" w:rsidR="003B11F1" w:rsidRDefault="003B11F1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906873" w14:textId="4F9A56E3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F04351A" w14:textId="0F762334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2314600" w14:textId="77777777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64F5DC5C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F3342">
        <w:rPr>
          <w:rFonts w:hint="eastAsia"/>
          <w:b/>
          <w:bCs/>
          <w:sz w:val="32"/>
          <w:szCs w:val="32"/>
          <w:u w:val="single"/>
        </w:rPr>
        <w:t>제</w:t>
      </w:r>
      <w:r w:rsidR="0012784B">
        <w:rPr>
          <w:rFonts w:hint="eastAsia"/>
          <w:b/>
          <w:bCs/>
          <w:sz w:val="32"/>
          <w:szCs w:val="32"/>
          <w:u w:val="single"/>
        </w:rPr>
        <w:t>15</w:t>
      </w:r>
      <w:r w:rsidR="005F3342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12784B">
        <w:rPr>
          <w:rFonts w:hint="eastAsia"/>
          <w:b/>
          <w:bCs/>
          <w:sz w:val="32"/>
          <w:szCs w:val="32"/>
          <w:u w:val="single"/>
        </w:rPr>
        <w:t>S-OIL</w:t>
      </w:r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1376"/>
        <w:gridCol w:w="609"/>
        <w:gridCol w:w="626"/>
        <w:gridCol w:w="1358"/>
        <w:gridCol w:w="142"/>
        <w:gridCol w:w="1559"/>
        <w:gridCol w:w="369"/>
        <w:gridCol w:w="765"/>
        <w:gridCol w:w="745"/>
      </w:tblGrid>
      <w:tr w:rsidR="00C67470" w14:paraId="7C15A807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12784B" w14:paraId="399B1382" w14:textId="77777777" w:rsidTr="0012784B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12784B" w:rsidRDefault="0012784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12784B" w:rsidRPr="002F255C" w:rsidRDefault="0012784B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7534D4F3" w:rsidR="0012784B" w:rsidRPr="004A5FBC" w:rsidRDefault="0012784B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D304DC">
              <w:rPr>
                <w:rFonts w:asciiTheme="minorEastAsia" w:hAnsiTheme="minorEastAsia" w:hint="eastAsia"/>
                <w:sz w:val="19"/>
                <w:szCs w:val="19"/>
              </w:rPr>
              <w:t>□ 공식연습일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11월3일(수)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AD5" w14:textId="350F1BC0" w:rsidR="0012784B" w:rsidRDefault="0012784B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>
              <w:rPr>
                <w:rFonts w:asciiTheme="minorEastAsia" w:hAnsiTheme="minorEastAsia" w:hint="eastAsia"/>
                <w:szCs w:val="20"/>
              </w:rPr>
              <w:t>11월5일(금)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01E" w14:textId="7330BD17" w:rsidR="0012784B" w:rsidRDefault="0012784B" w:rsidP="00B84ED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8DE56FB" w14:textId="5615B96A" w:rsidR="0012784B" w:rsidRDefault="0012784B" w:rsidP="00B84ED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11월6일(토)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38854154" w:rsidR="0012784B" w:rsidRDefault="0012784B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3라운드</w:t>
            </w:r>
          </w:p>
          <w:p w14:paraId="0E53A2D9" w14:textId="4FA41E7C" w:rsidR="0012784B" w:rsidRPr="004A5FBC" w:rsidRDefault="0012784B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>
              <w:rPr>
                <w:rFonts w:asciiTheme="minorEastAsia" w:hAnsiTheme="minorEastAsia" w:hint="eastAsia"/>
                <w:szCs w:val="20"/>
              </w:rPr>
              <w:t>11월7일(일)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304DC">
        <w:trPr>
          <w:trHeight w:val="728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486" w14:textId="1253516B" w:rsidR="00715788" w:rsidRDefault="00D304DC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DA1AAD"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11/5</w:t>
            </w:r>
            <w:r w:rsidR="00DA1AAD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52BC49C" w14:textId="6FB488F3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11/6</w:t>
            </w:r>
            <w:r w:rsidR="00715788">
              <w:rPr>
                <w:rFonts w:asciiTheme="minorEastAsia" w:hAnsiTheme="minorEastAsia"/>
                <w:szCs w:val="20"/>
              </w:rPr>
              <w:t xml:space="preserve"> </w:t>
            </w:r>
            <w:r w:rsidR="00715788">
              <w:rPr>
                <w:rFonts w:asciiTheme="minorEastAsia" w:hAnsiTheme="minorEastAsia" w:hint="eastAsia"/>
                <w:szCs w:val="20"/>
              </w:rPr>
              <w:t>□</w:t>
            </w:r>
            <w:r w:rsidR="00E17A76">
              <w:rPr>
                <w:rFonts w:asciiTheme="minorEastAsia" w:hAnsiTheme="minorEastAsia" w:hint="eastAsia"/>
                <w:szCs w:val="20"/>
              </w:rPr>
              <w:t>11/7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6F18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09654D8" w14:textId="7170D597" w:rsidR="00D96A77" w:rsidRDefault="00E17A76" w:rsidP="00E17A7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1C2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8C718BE" w14:textId="7260DAC8" w:rsidR="00D96A77" w:rsidRDefault="00E17A76" w:rsidP="00E17A7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C72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0B18357" w14:textId="5B010422" w:rsidR="00D96A77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44C" w14:textId="77777777" w:rsidR="00E17A76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1E06921" w14:textId="073E789C" w:rsidR="00D96A77" w:rsidRDefault="00E17A76" w:rsidP="00E17A7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4B25440E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6FB0A9EB" w14:textId="77777777" w:rsidR="00A06F69" w:rsidRDefault="00A06F69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6C1671ED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</w:t>
      </w:r>
      <w:r w:rsidRPr="005F3342">
        <w:rPr>
          <w:rFonts w:hint="eastAsia"/>
          <w:sz w:val="24"/>
          <w:szCs w:val="24"/>
        </w:rPr>
        <w:t xml:space="preserve">같이 </w:t>
      </w:r>
      <w:r w:rsidRPr="005F3342">
        <w:rPr>
          <w:sz w:val="24"/>
          <w:szCs w:val="24"/>
        </w:rPr>
        <w:t>‘</w:t>
      </w:r>
      <w:r w:rsidR="00272D1C" w:rsidRPr="005F3342">
        <w:rPr>
          <w:rFonts w:hint="eastAsia"/>
          <w:sz w:val="24"/>
          <w:szCs w:val="24"/>
        </w:rPr>
        <w:t>제</w:t>
      </w:r>
      <w:r w:rsidR="00E17A76">
        <w:rPr>
          <w:sz w:val="24"/>
          <w:szCs w:val="24"/>
        </w:rPr>
        <w:t>15회 S-OIL</w:t>
      </w:r>
      <w:r w:rsidR="00715788" w:rsidRPr="005F3342">
        <w:rPr>
          <w:rFonts w:hint="eastAsia"/>
          <w:sz w:val="24"/>
          <w:szCs w:val="24"/>
        </w:rPr>
        <w:t xml:space="preserve"> 챔피언십</w:t>
      </w:r>
      <w:r w:rsidR="00A3778A" w:rsidRPr="005F3342">
        <w:rPr>
          <w:sz w:val="24"/>
          <w:szCs w:val="24"/>
        </w:rPr>
        <w:t>’</w:t>
      </w:r>
      <w:r w:rsidRPr="005F3342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5F3342">
        <w:rPr>
          <w:rFonts w:hint="eastAsia"/>
          <w:sz w:val="24"/>
          <w:szCs w:val="24"/>
        </w:rPr>
        <w:t>202</w:t>
      </w:r>
      <w:r w:rsidR="00CC130A" w:rsidRPr="005F3342">
        <w:rPr>
          <w:sz w:val="24"/>
          <w:szCs w:val="24"/>
        </w:rPr>
        <w:t>1</w:t>
      </w:r>
      <w:r w:rsidR="00CC130A" w:rsidRPr="005F3342">
        <w:rPr>
          <w:rFonts w:hint="eastAsia"/>
          <w:sz w:val="24"/>
          <w:szCs w:val="24"/>
        </w:rPr>
        <w:t>년</w:t>
      </w:r>
      <w:r w:rsidRPr="005F3342">
        <w:rPr>
          <w:rFonts w:hint="eastAsia"/>
          <w:sz w:val="24"/>
          <w:szCs w:val="24"/>
        </w:rPr>
        <w:t xml:space="preserve">     월    </w:t>
      </w:r>
      <w:r w:rsidRPr="005F3342">
        <w:rPr>
          <w:sz w:val="24"/>
          <w:szCs w:val="24"/>
        </w:rPr>
        <w:t xml:space="preserve"> </w:t>
      </w:r>
      <w:r w:rsidRPr="005F3342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302AA8AE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F3342">
        <w:rPr>
          <w:rFonts w:hint="eastAsia"/>
          <w:b/>
          <w:bCs/>
          <w:sz w:val="32"/>
          <w:szCs w:val="32"/>
          <w:u w:val="single"/>
        </w:rPr>
        <w:t>제</w:t>
      </w:r>
      <w:r w:rsidR="00E17A76">
        <w:rPr>
          <w:rFonts w:hint="eastAsia"/>
          <w:b/>
          <w:bCs/>
          <w:sz w:val="32"/>
          <w:szCs w:val="32"/>
          <w:u w:val="single"/>
        </w:rPr>
        <w:t>15</w:t>
      </w:r>
      <w:r w:rsidR="00E17A76">
        <w:rPr>
          <w:b/>
          <w:bCs/>
          <w:sz w:val="32"/>
          <w:szCs w:val="32"/>
          <w:u w:val="single"/>
        </w:rPr>
        <w:t>회</w:t>
      </w:r>
      <w:r w:rsidR="00E17A76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E17A76">
        <w:rPr>
          <w:b/>
          <w:bCs/>
          <w:sz w:val="32"/>
          <w:szCs w:val="32"/>
          <w:u w:val="single"/>
        </w:rPr>
        <w:t>S-OIL</w:t>
      </w:r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C01B7A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C01B7A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C01B7A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C01B7A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C01B7A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C01B7A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C01B7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9308" w:type="dxa"/>
              <w:jc w:val="center"/>
              <w:tblLook w:val="04A0" w:firstRow="1" w:lastRow="0" w:firstColumn="1" w:lastColumn="0" w:noHBand="0" w:noVBand="1"/>
            </w:tblPr>
            <w:tblGrid>
              <w:gridCol w:w="2327"/>
              <w:gridCol w:w="2327"/>
              <w:gridCol w:w="2327"/>
              <w:gridCol w:w="2327"/>
            </w:tblGrid>
            <w:tr w:rsidR="00E17A76" w:rsidRPr="00F10E9D" w14:paraId="480E17C9" w14:textId="77777777" w:rsidTr="00E17A76">
              <w:trPr>
                <w:trHeight w:val="17"/>
                <w:jc w:val="center"/>
              </w:trPr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704338F7" w14:textId="784C6C43" w:rsidR="00E17A76" w:rsidRDefault="00E17A76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3BB66325" w14:textId="1F0DD223" w:rsidR="00E17A76" w:rsidRPr="00D60371" w:rsidRDefault="00E17A76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공식연습일</w:t>
                  </w:r>
                </w:p>
              </w:tc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6B9C0FFA" w14:textId="5D0F9ADA" w:rsidR="00E17A76" w:rsidRPr="00D60371" w:rsidRDefault="00E17A76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6CFCD40B" w14:textId="6E31A890" w:rsidR="00E17A76" w:rsidRPr="00D60371" w:rsidRDefault="00E17A76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327" w:type="dxa"/>
                  <w:shd w:val="clear" w:color="auto" w:fill="DEEAF6" w:themeFill="accent1" w:themeFillTint="33"/>
                  <w:vAlign w:val="center"/>
                </w:tcPr>
                <w:p w14:paraId="488F99DA" w14:textId="714CBEF0" w:rsidR="00E17A76" w:rsidRPr="00D60371" w:rsidRDefault="00E17A76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E17A76" w:rsidRPr="00F10E9D" w14:paraId="4AEDE6AB" w14:textId="77777777" w:rsidTr="00E17A76">
              <w:trPr>
                <w:trHeight w:val="1094"/>
                <w:jc w:val="center"/>
              </w:trPr>
              <w:tc>
                <w:tcPr>
                  <w:tcW w:w="2327" w:type="dxa"/>
                  <w:vAlign w:val="center"/>
                </w:tcPr>
                <w:p w14:paraId="0A3F8AD6" w14:textId="77777777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2BDF8E7" w14:textId="77777777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0D028280" w14:textId="77777777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8139DD1" w14:textId="34550E0A" w:rsidR="00E17A76" w:rsidRPr="00D719C7" w:rsidRDefault="00E17A76" w:rsidP="00D304D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327" w:type="dxa"/>
                  <w:vAlign w:val="center"/>
                </w:tcPr>
                <w:p w14:paraId="53C72E2B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1B42FC5E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3D86655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3721B40" w14:textId="4FDAAFF5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327" w:type="dxa"/>
                  <w:vAlign w:val="center"/>
                </w:tcPr>
                <w:p w14:paraId="0EA8A4D1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6C79B7F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2A55278" w14:textId="77777777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7F0308A" w14:textId="7B599ED4" w:rsidR="00E17A76" w:rsidRPr="00D719C7" w:rsidRDefault="00E17A76" w:rsidP="0071578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327" w:type="dxa"/>
                  <w:vAlign w:val="center"/>
                </w:tcPr>
                <w:p w14:paraId="59421135" w14:textId="77777777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69B0295" w14:textId="77777777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3BEF04A" w14:textId="77777777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1920C48" w14:textId="1F14F86A" w:rsidR="00E17A76" w:rsidRPr="00D719C7" w:rsidRDefault="00E17A76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C01B7A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C01B7A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5D87D580" w:rsidR="00F32772" w:rsidRPr="003900C8" w:rsidRDefault="00F32772" w:rsidP="00C01B7A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="00A3778A">
              <w:rPr>
                <w:sz w:val="18"/>
                <w:szCs w:val="21"/>
              </w:rPr>
              <w:t xml:space="preserve"> </w:t>
            </w:r>
            <w:r w:rsidR="00A3778A">
              <w:rPr>
                <w:rFonts w:hint="eastAsia"/>
                <w:sz w:val="18"/>
                <w:szCs w:val="21"/>
              </w:rPr>
              <w:t>A</w:t>
            </w:r>
            <w:r w:rsidR="00A3778A">
              <w:rPr>
                <w:sz w:val="18"/>
                <w:szCs w:val="21"/>
              </w:rPr>
              <w:t>D</w:t>
            </w:r>
            <w:r w:rsidR="00A3778A">
              <w:rPr>
                <w:rFonts w:hint="eastAsia"/>
                <w:sz w:val="18"/>
                <w:szCs w:val="21"/>
              </w:rPr>
              <w:t>카드,</w:t>
            </w:r>
            <w:r w:rsidR="00A3778A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2D2E" w14:textId="77777777" w:rsidR="001F5C40" w:rsidRDefault="001F5C40" w:rsidP="00524273">
      <w:pPr>
        <w:spacing w:after="0" w:line="240" w:lineRule="auto"/>
      </w:pPr>
      <w:r>
        <w:separator/>
      </w:r>
    </w:p>
  </w:endnote>
  <w:endnote w:type="continuationSeparator" w:id="0">
    <w:p w14:paraId="65720461" w14:textId="77777777" w:rsidR="001F5C40" w:rsidRDefault="001F5C4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196F" w14:textId="77777777" w:rsidR="001F5C40" w:rsidRDefault="001F5C40" w:rsidP="00524273">
      <w:pPr>
        <w:spacing w:after="0" w:line="240" w:lineRule="auto"/>
      </w:pPr>
      <w:r>
        <w:separator/>
      </w:r>
    </w:p>
  </w:footnote>
  <w:footnote w:type="continuationSeparator" w:id="0">
    <w:p w14:paraId="7BECC3C6" w14:textId="77777777" w:rsidR="001F5C40" w:rsidRDefault="001F5C40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84B"/>
    <w:rsid w:val="00127B6E"/>
    <w:rsid w:val="00135948"/>
    <w:rsid w:val="001445F9"/>
    <w:rsid w:val="001476D8"/>
    <w:rsid w:val="00166ADA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1F5C40"/>
    <w:rsid w:val="00200958"/>
    <w:rsid w:val="00212305"/>
    <w:rsid w:val="002301B8"/>
    <w:rsid w:val="00231DB5"/>
    <w:rsid w:val="00236900"/>
    <w:rsid w:val="002404C2"/>
    <w:rsid w:val="0024326A"/>
    <w:rsid w:val="00262704"/>
    <w:rsid w:val="00262D8A"/>
    <w:rsid w:val="00262ED7"/>
    <w:rsid w:val="00272D1C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775C6"/>
    <w:rsid w:val="00380B09"/>
    <w:rsid w:val="003900C8"/>
    <w:rsid w:val="003A0121"/>
    <w:rsid w:val="003A200A"/>
    <w:rsid w:val="003B11F1"/>
    <w:rsid w:val="003C52D3"/>
    <w:rsid w:val="003F47D3"/>
    <w:rsid w:val="00403DB5"/>
    <w:rsid w:val="00413646"/>
    <w:rsid w:val="00414976"/>
    <w:rsid w:val="00420664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B2F4E"/>
    <w:rsid w:val="005B351C"/>
    <w:rsid w:val="005B3B19"/>
    <w:rsid w:val="005E250B"/>
    <w:rsid w:val="005E6B57"/>
    <w:rsid w:val="005F3342"/>
    <w:rsid w:val="005F7066"/>
    <w:rsid w:val="00600AF4"/>
    <w:rsid w:val="006053D3"/>
    <w:rsid w:val="00607459"/>
    <w:rsid w:val="006127A9"/>
    <w:rsid w:val="0061491A"/>
    <w:rsid w:val="006316C9"/>
    <w:rsid w:val="006359AB"/>
    <w:rsid w:val="00635BC9"/>
    <w:rsid w:val="0064584E"/>
    <w:rsid w:val="00645FF7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07F"/>
    <w:rsid w:val="0070315E"/>
    <w:rsid w:val="007051BD"/>
    <w:rsid w:val="00715788"/>
    <w:rsid w:val="00731132"/>
    <w:rsid w:val="00732D1C"/>
    <w:rsid w:val="007335D9"/>
    <w:rsid w:val="00741BDD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8F2155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92D67"/>
    <w:rsid w:val="00994379"/>
    <w:rsid w:val="009A10B2"/>
    <w:rsid w:val="009B2B17"/>
    <w:rsid w:val="009C2B06"/>
    <w:rsid w:val="009D0442"/>
    <w:rsid w:val="009D55FD"/>
    <w:rsid w:val="009D6EAD"/>
    <w:rsid w:val="009E5817"/>
    <w:rsid w:val="00A036FE"/>
    <w:rsid w:val="00A06F69"/>
    <w:rsid w:val="00A07BD5"/>
    <w:rsid w:val="00A12758"/>
    <w:rsid w:val="00A13E8A"/>
    <w:rsid w:val="00A16447"/>
    <w:rsid w:val="00A2132F"/>
    <w:rsid w:val="00A2246E"/>
    <w:rsid w:val="00A2581E"/>
    <w:rsid w:val="00A27C67"/>
    <w:rsid w:val="00A34282"/>
    <w:rsid w:val="00A3778A"/>
    <w:rsid w:val="00A52D9B"/>
    <w:rsid w:val="00A671DA"/>
    <w:rsid w:val="00A67ADA"/>
    <w:rsid w:val="00A77B22"/>
    <w:rsid w:val="00A850E5"/>
    <w:rsid w:val="00A90370"/>
    <w:rsid w:val="00AD5F01"/>
    <w:rsid w:val="00AE289B"/>
    <w:rsid w:val="00AE6097"/>
    <w:rsid w:val="00AF624F"/>
    <w:rsid w:val="00B070EB"/>
    <w:rsid w:val="00B22DBE"/>
    <w:rsid w:val="00B251C6"/>
    <w:rsid w:val="00B45408"/>
    <w:rsid w:val="00B50F10"/>
    <w:rsid w:val="00B64362"/>
    <w:rsid w:val="00B65233"/>
    <w:rsid w:val="00B76F52"/>
    <w:rsid w:val="00B80F73"/>
    <w:rsid w:val="00B83A6A"/>
    <w:rsid w:val="00B84EDE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4242"/>
    <w:rsid w:val="00BF6299"/>
    <w:rsid w:val="00C010B3"/>
    <w:rsid w:val="00C01386"/>
    <w:rsid w:val="00C01B7A"/>
    <w:rsid w:val="00C077E3"/>
    <w:rsid w:val="00C203CF"/>
    <w:rsid w:val="00C228DB"/>
    <w:rsid w:val="00C43E0C"/>
    <w:rsid w:val="00C4612A"/>
    <w:rsid w:val="00C647EE"/>
    <w:rsid w:val="00C6746C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7FF"/>
    <w:rsid w:val="00CF1B45"/>
    <w:rsid w:val="00CF2EF4"/>
    <w:rsid w:val="00D06437"/>
    <w:rsid w:val="00D138FE"/>
    <w:rsid w:val="00D21F5E"/>
    <w:rsid w:val="00D304DC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17A76"/>
    <w:rsid w:val="00E20042"/>
    <w:rsid w:val="00E30EF6"/>
    <w:rsid w:val="00E31580"/>
    <w:rsid w:val="00E315A2"/>
    <w:rsid w:val="00E33976"/>
    <w:rsid w:val="00E35001"/>
    <w:rsid w:val="00E37687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BF06-8DB9-4DEF-8014-AEBF9BB5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7</cp:revision>
  <cp:lastPrinted>2021-06-29T05:00:00Z</cp:lastPrinted>
  <dcterms:created xsi:type="dcterms:W3CDTF">2021-09-17T06:01:00Z</dcterms:created>
  <dcterms:modified xsi:type="dcterms:W3CDTF">2021-11-01T03:10:00Z</dcterms:modified>
</cp:coreProperties>
</file>